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4058" w14:textId="351ECDC8" w:rsidR="00DD1AEA" w:rsidRPr="00F27F4C" w:rsidRDefault="00F27F4C" w:rsidP="00DD1AEA">
      <w:pPr>
        <w:jc w:val="right"/>
        <w:rPr>
          <w:color w:val="000000"/>
        </w:rPr>
      </w:pPr>
      <w:r w:rsidRPr="00F27F4C">
        <w:rPr>
          <w:color w:val="000000"/>
        </w:rPr>
        <w:t>June</w:t>
      </w:r>
      <w:r w:rsidR="00DD1AEA" w:rsidRPr="00F27F4C">
        <w:rPr>
          <w:color w:val="000000"/>
        </w:rPr>
        <w:t xml:space="preserve"> </w:t>
      </w:r>
      <w:r w:rsidR="008B0E49">
        <w:rPr>
          <w:color w:val="000000"/>
        </w:rPr>
        <w:t>21</w:t>
      </w:r>
      <w:r w:rsidR="00DD1AEA" w:rsidRPr="00F27F4C">
        <w:rPr>
          <w:color w:val="000000"/>
        </w:rPr>
        <w:t>, 2022</w:t>
      </w:r>
    </w:p>
    <w:p w14:paraId="0D6B669F" w14:textId="74562196" w:rsidR="008212E4" w:rsidRPr="009B6585" w:rsidRDefault="008212E4" w:rsidP="00DD1AEA">
      <w:pPr>
        <w:rPr>
          <w:color w:val="000000"/>
        </w:rPr>
      </w:pPr>
      <w:r w:rsidRPr="009B6585">
        <w:rPr>
          <w:color w:val="000000"/>
        </w:rPr>
        <w:t>Board of Trustees</w:t>
      </w:r>
      <w:r w:rsidR="00DD1AEA" w:rsidRPr="009B6585">
        <w:rPr>
          <w:color w:val="000000"/>
        </w:rPr>
        <w:br/>
      </w:r>
      <w:r w:rsidRPr="009B6585">
        <w:rPr>
          <w:color w:val="000000"/>
        </w:rPr>
        <w:t xml:space="preserve">The Walters Art Museum </w:t>
      </w:r>
    </w:p>
    <w:p w14:paraId="064425E1" w14:textId="2B26DFFB" w:rsidR="008212E4" w:rsidRPr="009B6585" w:rsidRDefault="008212E4" w:rsidP="00DD1AEA">
      <w:pPr>
        <w:rPr>
          <w:color w:val="000000"/>
        </w:rPr>
      </w:pPr>
      <w:r w:rsidRPr="009B6585">
        <w:rPr>
          <w:color w:val="000000"/>
        </w:rPr>
        <w:t>600 Washington Pl</w:t>
      </w:r>
    </w:p>
    <w:p w14:paraId="782C2C58" w14:textId="5745C86D" w:rsidR="00DD1AEA" w:rsidRPr="009B6585" w:rsidRDefault="008212E4" w:rsidP="00DD1AEA">
      <w:pPr>
        <w:rPr>
          <w:color w:val="000000"/>
        </w:rPr>
      </w:pPr>
      <w:r w:rsidRPr="009B6585">
        <w:rPr>
          <w:color w:val="000000"/>
        </w:rPr>
        <w:t>Baltimore, MD 21201 ·</w:t>
      </w:r>
    </w:p>
    <w:p w14:paraId="0C460A13" w14:textId="77777777" w:rsidR="00DD1AEA" w:rsidRPr="009B6585" w:rsidRDefault="00DD1AEA" w:rsidP="00DD1AEA">
      <w:pPr>
        <w:rPr>
          <w:color w:val="000000"/>
        </w:rPr>
      </w:pPr>
    </w:p>
    <w:p w14:paraId="39BBC4DD" w14:textId="793CA152" w:rsidR="00A30571" w:rsidRPr="009B6585" w:rsidRDefault="00DD1AEA" w:rsidP="00DD1AEA">
      <w:pPr>
        <w:jc w:val="both"/>
        <w:rPr>
          <w:color w:val="000000"/>
        </w:rPr>
      </w:pPr>
      <w:r w:rsidRPr="009B6585">
        <w:rPr>
          <w:color w:val="000000"/>
        </w:rPr>
        <w:t xml:space="preserve">Dear </w:t>
      </w:r>
      <w:r w:rsidR="00C53708" w:rsidRPr="009B6585">
        <w:rPr>
          <w:color w:val="000000"/>
        </w:rPr>
        <w:t>Board of Trustees</w:t>
      </w:r>
      <w:r w:rsidRPr="009B6585">
        <w:rPr>
          <w:color w:val="000000"/>
        </w:rPr>
        <w:t>,</w:t>
      </w:r>
    </w:p>
    <w:p w14:paraId="34DFC512" w14:textId="77777777" w:rsidR="001458FE" w:rsidRDefault="001458FE" w:rsidP="008212E4">
      <w:pPr>
        <w:pStyle w:val="NormalWeb"/>
        <w:spacing w:before="240" w:beforeAutospacing="0" w:after="240" w:afterAutospacing="0"/>
        <w:rPr>
          <w:color w:val="202124"/>
          <w:sz w:val="22"/>
          <w:szCs w:val="22"/>
        </w:rPr>
      </w:pPr>
      <w:r w:rsidRPr="001458FE">
        <w:rPr>
          <w:color w:val="202124"/>
          <w:sz w:val="22"/>
          <w:szCs w:val="22"/>
        </w:rPr>
        <w:t>Having grown up in a union household, I kno</w:t>
      </w:r>
      <w:bookmarkStart w:id="0" w:name="_GoBack"/>
      <w:bookmarkEnd w:id="0"/>
      <w:r w:rsidRPr="001458FE">
        <w:rPr>
          <w:color w:val="202124"/>
          <w:sz w:val="22"/>
          <w:szCs w:val="22"/>
        </w:rPr>
        <w:t>w firsthand the importance of unions in ensuring the quality of life of our residents. Union membership allowed my family to lift themselves up into the Black middle class. Unions give workers the platform to unite and advocate for their own working conditions and deserve to be celebrated. Ultimately, the right of workers to organize and form collective bargaining units is a fundamental component of our democracy and, as such, must be protected.</w:t>
      </w:r>
    </w:p>
    <w:p w14:paraId="11B35125" w14:textId="0B82D2DB" w:rsidR="008212E4" w:rsidRPr="009B6585" w:rsidRDefault="008212E4" w:rsidP="008212E4">
      <w:pPr>
        <w:pStyle w:val="NormalWeb"/>
        <w:spacing w:before="240" w:beforeAutospacing="0" w:after="240" w:afterAutospacing="0"/>
        <w:rPr>
          <w:sz w:val="22"/>
          <w:szCs w:val="22"/>
        </w:rPr>
      </w:pPr>
      <w:r w:rsidRPr="009B6585">
        <w:rPr>
          <w:color w:val="202124"/>
          <w:sz w:val="22"/>
          <w:szCs w:val="22"/>
        </w:rPr>
        <w:t>I want to express my support for all the employees at the Walters Art Museum in their effort to form their union, Walters Workers United, with AFSCME Council 67. All the employees at the Walters are invaluable assets to the museum, its work, and the City of Baltimore. I support Walters Workers United in their demand for a neutral third-party election agreement similar to the election agreement recently signed by the Baltimore Museum of Art and AFSCME. The Walters is ultimately an agency of the City of Baltimore. It is supported by public funding and, as such, has a responsibility to abide by democratic values and respect the collective will of its employees to form a single wall-to-wall union in their workplace.</w:t>
      </w:r>
    </w:p>
    <w:p w14:paraId="273CB7FC" w14:textId="77777777" w:rsidR="008212E4" w:rsidRPr="009B6585" w:rsidRDefault="008212E4" w:rsidP="008212E4">
      <w:pPr>
        <w:pStyle w:val="NormalWeb"/>
        <w:spacing w:before="240" w:beforeAutospacing="0" w:after="240" w:afterAutospacing="0"/>
        <w:rPr>
          <w:sz w:val="22"/>
          <w:szCs w:val="22"/>
        </w:rPr>
      </w:pPr>
      <w:r w:rsidRPr="009B6585">
        <w:rPr>
          <w:color w:val="202124"/>
          <w:sz w:val="22"/>
          <w:szCs w:val="22"/>
        </w:rPr>
        <w:t>Recently, I worked closely with the leadership of the Baltimore Museum of Art and AFSCME to secure a neutral third-party election agreement that allows the workers there to proceed with a union election that includes all of the employees in their workplace. The leadership of the Walters needs to follow this example to avoid further delay in the unionization process. There is a clear path to move forward in recognizing a wall-to-wall non-supervisory bargaining unit that would allow all the employees at the Walters to stand together collectively.</w:t>
      </w:r>
    </w:p>
    <w:p w14:paraId="25019FC9" w14:textId="77777777" w:rsidR="008212E4" w:rsidRPr="009B6585" w:rsidRDefault="008212E4" w:rsidP="008212E4">
      <w:pPr>
        <w:pStyle w:val="NormalWeb"/>
        <w:spacing w:before="240" w:beforeAutospacing="0" w:after="240" w:afterAutospacing="0"/>
        <w:rPr>
          <w:sz w:val="22"/>
          <w:szCs w:val="22"/>
        </w:rPr>
      </w:pPr>
      <w:r w:rsidRPr="009B6585">
        <w:rPr>
          <w:color w:val="202124"/>
          <w:sz w:val="22"/>
          <w:szCs w:val="22"/>
        </w:rPr>
        <w:t>There is no reason for the Walters not to follow the path of the Baltimore Museum of Art in signing an election agreement and proceeding with an election conducted by a neutral third-party arbitrator. Many of the Walters peer institutions have gone through unionization processes and have recognized all their employees, guards and non-guards alike, as part of one union, including:</w:t>
      </w:r>
    </w:p>
    <w:p w14:paraId="4A5B9FD6" w14:textId="77777777" w:rsidR="008212E4" w:rsidRPr="009B6585" w:rsidRDefault="008212E4" w:rsidP="008212E4">
      <w:pPr>
        <w:widowControl/>
        <w:numPr>
          <w:ilvl w:val="0"/>
          <w:numId w:val="11"/>
        </w:numPr>
        <w:autoSpaceDE/>
        <w:autoSpaceDN/>
        <w:spacing w:before="240"/>
        <w:textAlignment w:val="baseline"/>
        <w:rPr>
          <w:color w:val="000000"/>
        </w:rPr>
      </w:pPr>
      <w:r w:rsidRPr="009B6585">
        <w:rPr>
          <w:color w:val="202124"/>
        </w:rPr>
        <w:t>Museum of the City of New York: Contract covers museum attendant-guards and museum instructors, maintainers, and technicians.</w:t>
      </w:r>
    </w:p>
    <w:p w14:paraId="380FA8F6" w14:textId="77777777" w:rsidR="008212E4" w:rsidRPr="009B6585" w:rsidRDefault="008212E4" w:rsidP="008212E4">
      <w:pPr>
        <w:widowControl/>
        <w:numPr>
          <w:ilvl w:val="0"/>
          <w:numId w:val="11"/>
        </w:numPr>
        <w:autoSpaceDE/>
        <w:autoSpaceDN/>
        <w:textAlignment w:val="baseline"/>
        <w:rPr>
          <w:color w:val="000000"/>
        </w:rPr>
      </w:pPr>
      <w:r w:rsidRPr="009B6585">
        <w:rPr>
          <w:color w:val="202124"/>
        </w:rPr>
        <w:t>Brooklyn Museum of Art: contract covers many job titles, including administrative assistants, registrars, art handlers, maintainers, technicians, research specialists, and museum guards.</w:t>
      </w:r>
    </w:p>
    <w:p w14:paraId="4BD1C580" w14:textId="77777777" w:rsidR="008212E4" w:rsidRPr="009B6585" w:rsidRDefault="008212E4" w:rsidP="008212E4">
      <w:pPr>
        <w:widowControl/>
        <w:numPr>
          <w:ilvl w:val="0"/>
          <w:numId w:val="11"/>
        </w:numPr>
        <w:autoSpaceDE/>
        <w:autoSpaceDN/>
        <w:textAlignment w:val="baseline"/>
        <w:rPr>
          <w:color w:val="000000"/>
        </w:rPr>
      </w:pPr>
      <w:r w:rsidRPr="009B6585">
        <w:rPr>
          <w:color w:val="202124"/>
        </w:rPr>
        <w:t>Brooklyn Children’s Museum: Contract covers instructors, clerks, maintainers, custodians, technicians, and attendant-guards.</w:t>
      </w:r>
    </w:p>
    <w:p w14:paraId="49929B10" w14:textId="77777777" w:rsidR="008212E4" w:rsidRPr="009B6585" w:rsidRDefault="008212E4" w:rsidP="008212E4">
      <w:pPr>
        <w:widowControl/>
        <w:numPr>
          <w:ilvl w:val="0"/>
          <w:numId w:val="11"/>
        </w:numPr>
        <w:autoSpaceDE/>
        <w:autoSpaceDN/>
        <w:textAlignment w:val="baseline"/>
        <w:rPr>
          <w:color w:val="000000"/>
        </w:rPr>
      </w:pPr>
      <w:r w:rsidRPr="009B6585">
        <w:rPr>
          <w:color w:val="202124"/>
        </w:rPr>
        <w:t>Milwaukee Public Museum: There are three contracts at this museum with identical expiration dates for operations and support, professionals, and security guards.</w:t>
      </w:r>
    </w:p>
    <w:p w14:paraId="18538D4E" w14:textId="77777777" w:rsidR="008212E4" w:rsidRPr="009B6585" w:rsidRDefault="008212E4" w:rsidP="008212E4">
      <w:pPr>
        <w:widowControl/>
        <w:numPr>
          <w:ilvl w:val="0"/>
          <w:numId w:val="11"/>
        </w:numPr>
        <w:autoSpaceDE/>
        <w:autoSpaceDN/>
        <w:spacing w:after="240"/>
        <w:textAlignment w:val="baseline"/>
        <w:rPr>
          <w:color w:val="000000"/>
        </w:rPr>
      </w:pPr>
      <w:r w:rsidRPr="009B6585">
        <w:rPr>
          <w:color w:val="202124"/>
        </w:rPr>
        <w:t>Milwaukee Art Museum: Security guards at this Museum were initially union members. In 2020, other workers at the museum were able to organize into the same union.</w:t>
      </w:r>
    </w:p>
    <w:p w14:paraId="5860B0AB" w14:textId="77777777" w:rsidR="008212E4" w:rsidRPr="009B6585" w:rsidRDefault="008212E4" w:rsidP="008212E4">
      <w:pPr>
        <w:pStyle w:val="NormalWeb"/>
        <w:spacing w:before="240" w:beforeAutospacing="0" w:after="240" w:afterAutospacing="0"/>
        <w:rPr>
          <w:rFonts w:eastAsiaTheme="minorHAnsi"/>
          <w:sz w:val="22"/>
          <w:szCs w:val="22"/>
        </w:rPr>
      </w:pPr>
      <w:r w:rsidRPr="009B6585">
        <w:rPr>
          <w:color w:val="202124"/>
          <w:sz w:val="22"/>
          <w:szCs w:val="22"/>
        </w:rPr>
        <w:lastRenderedPageBreak/>
        <w:t>The following institutions voluntarily recognized their unions or went through processes not involving the NLRB:</w:t>
      </w:r>
    </w:p>
    <w:p w14:paraId="106666F7" w14:textId="77777777" w:rsidR="008212E4" w:rsidRPr="009B6585" w:rsidRDefault="008212E4" w:rsidP="008212E4">
      <w:pPr>
        <w:widowControl/>
        <w:numPr>
          <w:ilvl w:val="0"/>
          <w:numId w:val="12"/>
        </w:numPr>
        <w:autoSpaceDE/>
        <w:autoSpaceDN/>
        <w:spacing w:before="240"/>
        <w:textAlignment w:val="baseline"/>
        <w:rPr>
          <w:color w:val="000000"/>
        </w:rPr>
      </w:pPr>
      <w:r w:rsidRPr="009B6585">
        <w:rPr>
          <w:color w:val="202124"/>
        </w:rPr>
        <w:t>The Museum of Contemporary Art, Los Angeles</w:t>
      </w:r>
    </w:p>
    <w:p w14:paraId="4388D936" w14:textId="77777777" w:rsidR="008212E4" w:rsidRPr="009B6585" w:rsidRDefault="008212E4" w:rsidP="008212E4">
      <w:pPr>
        <w:widowControl/>
        <w:numPr>
          <w:ilvl w:val="0"/>
          <w:numId w:val="12"/>
        </w:numPr>
        <w:autoSpaceDE/>
        <w:autoSpaceDN/>
        <w:textAlignment w:val="baseline"/>
        <w:rPr>
          <w:color w:val="000000"/>
        </w:rPr>
      </w:pPr>
      <w:r w:rsidRPr="009B6585">
        <w:rPr>
          <w:color w:val="202124"/>
        </w:rPr>
        <w:t>The Walker Art Center, Minneapolis (includes guards)</w:t>
      </w:r>
    </w:p>
    <w:p w14:paraId="7401D165" w14:textId="77777777" w:rsidR="008212E4" w:rsidRPr="009B6585" w:rsidRDefault="008212E4" w:rsidP="008212E4">
      <w:pPr>
        <w:widowControl/>
        <w:numPr>
          <w:ilvl w:val="0"/>
          <w:numId w:val="12"/>
        </w:numPr>
        <w:autoSpaceDE/>
        <w:autoSpaceDN/>
        <w:textAlignment w:val="baseline"/>
        <w:rPr>
          <w:color w:val="000000"/>
        </w:rPr>
      </w:pPr>
      <w:r w:rsidRPr="009B6585">
        <w:rPr>
          <w:color w:val="202124"/>
        </w:rPr>
        <w:t>The Shed, NYC (UAW) also a AAA certification</w:t>
      </w:r>
    </w:p>
    <w:p w14:paraId="04CAF54C" w14:textId="77777777" w:rsidR="008212E4" w:rsidRPr="009B6585" w:rsidRDefault="008212E4" w:rsidP="008212E4">
      <w:pPr>
        <w:widowControl/>
        <w:numPr>
          <w:ilvl w:val="0"/>
          <w:numId w:val="12"/>
        </w:numPr>
        <w:autoSpaceDE/>
        <w:autoSpaceDN/>
        <w:textAlignment w:val="baseline"/>
        <w:rPr>
          <w:color w:val="000000"/>
        </w:rPr>
      </w:pPr>
      <w:r w:rsidRPr="009B6585">
        <w:rPr>
          <w:color w:val="202124"/>
        </w:rPr>
        <w:t>Brooklyn Museum, DC37 had an election overseen by AAA.</w:t>
      </w:r>
    </w:p>
    <w:p w14:paraId="793123C5" w14:textId="77777777" w:rsidR="008212E4" w:rsidRPr="009B6585" w:rsidRDefault="008212E4" w:rsidP="008212E4">
      <w:pPr>
        <w:widowControl/>
        <w:numPr>
          <w:ilvl w:val="0"/>
          <w:numId w:val="12"/>
        </w:numPr>
        <w:autoSpaceDE/>
        <w:autoSpaceDN/>
        <w:textAlignment w:val="baseline"/>
        <w:rPr>
          <w:color w:val="000000"/>
        </w:rPr>
      </w:pPr>
      <w:r w:rsidRPr="009B6585">
        <w:rPr>
          <w:color w:val="202124"/>
        </w:rPr>
        <w:t>Open Society Institute in Baltimore, New York City, and Washington DC were all overseen by AAA. Baltimore was a AAA election, and the other two were card checks.</w:t>
      </w:r>
    </w:p>
    <w:p w14:paraId="6D36417D" w14:textId="77777777" w:rsidR="008212E4" w:rsidRPr="009B6585" w:rsidRDefault="008212E4" w:rsidP="008212E4">
      <w:pPr>
        <w:widowControl/>
        <w:numPr>
          <w:ilvl w:val="0"/>
          <w:numId w:val="12"/>
        </w:numPr>
        <w:autoSpaceDE/>
        <w:autoSpaceDN/>
        <w:spacing w:after="240"/>
        <w:textAlignment w:val="baseline"/>
        <w:rPr>
          <w:color w:val="000000"/>
        </w:rPr>
      </w:pPr>
      <w:r w:rsidRPr="009B6585">
        <w:rPr>
          <w:color w:val="202124"/>
        </w:rPr>
        <w:t>The City of Baltimore used AAA for card checks with home care workers in 2006.</w:t>
      </w:r>
    </w:p>
    <w:p w14:paraId="557B3B3D" w14:textId="77777777" w:rsidR="008212E4" w:rsidRPr="009B6585" w:rsidRDefault="008212E4" w:rsidP="008212E4">
      <w:pPr>
        <w:pStyle w:val="NormalWeb"/>
        <w:spacing w:before="240" w:beforeAutospacing="0" w:after="240" w:afterAutospacing="0"/>
        <w:rPr>
          <w:rFonts w:eastAsiaTheme="minorHAnsi"/>
          <w:sz w:val="22"/>
          <w:szCs w:val="22"/>
        </w:rPr>
      </w:pPr>
      <w:r w:rsidRPr="009B6585">
        <w:rPr>
          <w:color w:val="202124"/>
          <w:sz w:val="22"/>
          <w:szCs w:val="22"/>
        </w:rPr>
        <w:t>My administration stands with the employees of the Walters and its leadership in wanting a quick resolution to the unionization question. I am offering a clear path toward resolution, and I sincerely hope that this Board will work with my administration on this matter.</w:t>
      </w:r>
    </w:p>
    <w:p w14:paraId="0B984B49" w14:textId="77777777" w:rsidR="00C53708" w:rsidRPr="00C53708" w:rsidRDefault="00C53708" w:rsidP="00DD1AEA">
      <w:pPr>
        <w:jc w:val="both"/>
        <w:rPr>
          <w:color w:val="000000"/>
        </w:rPr>
      </w:pPr>
    </w:p>
    <w:p w14:paraId="00D6214A" w14:textId="4F9F922F" w:rsidR="00DD1AEA" w:rsidRPr="00C53708" w:rsidRDefault="00DD1AEA" w:rsidP="00DD1AEA">
      <w:pPr>
        <w:jc w:val="both"/>
        <w:rPr>
          <w:color w:val="000000"/>
        </w:rPr>
      </w:pPr>
      <w:r w:rsidRPr="00C53708">
        <w:rPr>
          <w:color w:val="000000"/>
        </w:rPr>
        <w:t xml:space="preserve">In </w:t>
      </w:r>
      <w:r w:rsidR="00C53708">
        <w:rPr>
          <w:color w:val="000000"/>
        </w:rPr>
        <w:t>service</w:t>
      </w:r>
      <w:r w:rsidRPr="00C53708">
        <w:rPr>
          <w:color w:val="000000"/>
        </w:rPr>
        <w:t xml:space="preserve">, </w:t>
      </w:r>
    </w:p>
    <w:p w14:paraId="0D0719BB" w14:textId="17CF2549" w:rsidR="00360B94" w:rsidRPr="00C53708" w:rsidRDefault="005B02B3" w:rsidP="00DD1AEA">
      <w:pPr>
        <w:jc w:val="both"/>
        <w:rPr>
          <w:color w:val="000000"/>
        </w:rPr>
      </w:pPr>
      <w:r w:rsidRPr="00C53708">
        <w:rPr>
          <w:noProof/>
        </w:rPr>
        <w:drawing>
          <wp:inline distT="0" distB="0" distL="0" distR="0" wp14:anchorId="4A2F48EB" wp14:editId="130D2E33">
            <wp:extent cx="1748155" cy="32893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l="5681" b="23442"/>
                    <a:stretch>
                      <a:fillRect/>
                    </a:stretch>
                  </pic:blipFill>
                  <pic:spPr bwMode="auto">
                    <a:xfrm>
                      <a:off x="0" y="0"/>
                      <a:ext cx="1748155" cy="328930"/>
                    </a:xfrm>
                    <a:prstGeom prst="rect">
                      <a:avLst/>
                    </a:prstGeom>
                    <a:noFill/>
                    <a:ln>
                      <a:noFill/>
                    </a:ln>
                  </pic:spPr>
                </pic:pic>
              </a:graphicData>
            </a:graphic>
          </wp:inline>
        </w:drawing>
      </w:r>
    </w:p>
    <w:p w14:paraId="6472D513" w14:textId="77777777" w:rsidR="00360B94" w:rsidRPr="00C53708" w:rsidRDefault="00360B94" w:rsidP="00E74885">
      <w:pPr>
        <w:pStyle w:val="NormalWeb"/>
        <w:spacing w:before="0" w:beforeAutospacing="0" w:after="0" w:afterAutospacing="0"/>
        <w:jc w:val="both"/>
        <w:rPr>
          <w:sz w:val="22"/>
          <w:szCs w:val="22"/>
        </w:rPr>
      </w:pPr>
      <w:r w:rsidRPr="00C53708">
        <w:rPr>
          <w:color w:val="000000"/>
          <w:sz w:val="22"/>
          <w:szCs w:val="22"/>
        </w:rPr>
        <w:t>Brandon M. Scott</w:t>
      </w:r>
    </w:p>
    <w:p w14:paraId="285BB13C" w14:textId="77777777" w:rsidR="00E74885" w:rsidRPr="00C53708" w:rsidRDefault="00360B94" w:rsidP="00E74885">
      <w:pPr>
        <w:pStyle w:val="NormalWeb"/>
        <w:spacing w:before="0" w:beforeAutospacing="0" w:after="0" w:afterAutospacing="0"/>
        <w:jc w:val="both"/>
        <w:rPr>
          <w:color w:val="000000"/>
          <w:sz w:val="22"/>
          <w:szCs w:val="22"/>
        </w:rPr>
      </w:pPr>
      <w:r w:rsidRPr="00C53708">
        <w:rPr>
          <w:color w:val="000000"/>
          <w:sz w:val="22"/>
          <w:szCs w:val="22"/>
        </w:rPr>
        <w:t>Mayor</w:t>
      </w:r>
    </w:p>
    <w:p w14:paraId="5EA7D884" w14:textId="7B8C25D6" w:rsidR="00201745" w:rsidRPr="00C53708" w:rsidRDefault="00360B94" w:rsidP="00BC22F3">
      <w:pPr>
        <w:pStyle w:val="NormalWeb"/>
        <w:spacing w:before="0" w:beforeAutospacing="0" w:after="0" w:afterAutospacing="0"/>
        <w:jc w:val="both"/>
        <w:rPr>
          <w:sz w:val="22"/>
          <w:szCs w:val="22"/>
        </w:rPr>
      </w:pPr>
      <w:r w:rsidRPr="00C53708">
        <w:rPr>
          <w:color w:val="000000"/>
          <w:sz w:val="22"/>
          <w:szCs w:val="22"/>
        </w:rPr>
        <w:t>Baltimore Cit</w:t>
      </w:r>
      <w:r w:rsidR="00BC22F3" w:rsidRPr="00C53708">
        <w:rPr>
          <w:color w:val="000000"/>
          <w:sz w:val="22"/>
          <w:szCs w:val="22"/>
        </w:rPr>
        <w:t>y</w:t>
      </w:r>
    </w:p>
    <w:sectPr w:rsidR="00201745" w:rsidRPr="00C53708" w:rsidSect="00F24F93">
      <w:headerReference w:type="first" r:id="rId12"/>
      <w:type w:val="continuous"/>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81FB" w14:textId="77777777" w:rsidR="00A475D6" w:rsidRDefault="00A475D6" w:rsidP="00A26D37">
      <w:r>
        <w:separator/>
      </w:r>
    </w:p>
  </w:endnote>
  <w:endnote w:type="continuationSeparator" w:id="0">
    <w:p w14:paraId="1F7E74DF" w14:textId="77777777" w:rsidR="00A475D6" w:rsidRDefault="00A475D6" w:rsidP="00A2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A52E" w14:textId="77777777" w:rsidR="00A475D6" w:rsidRDefault="00A475D6" w:rsidP="00A26D37">
      <w:r>
        <w:separator/>
      </w:r>
    </w:p>
  </w:footnote>
  <w:footnote w:type="continuationSeparator" w:id="0">
    <w:p w14:paraId="63B43B4A" w14:textId="77777777" w:rsidR="00A475D6" w:rsidRDefault="00A475D6" w:rsidP="00A2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8B4B" w14:textId="77777777" w:rsidR="00F27F4C" w:rsidRDefault="00F27F4C" w:rsidP="00F27F4C">
    <w:pPr>
      <w:pStyle w:val="BodyText"/>
      <w:rPr>
        <w:i w:val="0"/>
        <w:color w:val="231F20"/>
        <w:sz w:val="26"/>
      </w:rPr>
    </w:pPr>
    <w:r w:rsidRPr="00365296">
      <w:rPr>
        <w:i w:val="0"/>
        <w:noProof/>
      </w:rPr>
      <w:drawing>
        <wp:anchor distT="0" distB="0" distL="0" distR="0" simplePos="0" relativeHeight="251629056" behindDoc="0" locked="0" layoutInCell="1" allowOverlap="1" wp14:anchorId="217139C7" wp14:editId="0FC238F9">
          <wp:simplePos x="0" y="0"/>
          <wp:positionH relativeFrom="margin">
            <wp:align>center</wp:align>
          </wp:positionH>
          <wp:positionV relativeFrom="paragraph">
            <wp:posOffset>-335280</wp:posOffset>
          </wp:positionV>
          <wp:extent cx="922020" cy="1095375"/>
          <wp:effectExtent l="0" t="0" r="0" b="9525"/>
          <wp:wrapSquare wrapText="bothSides"/>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2020" cy="1095375"/>
                  </a:xfrm>
                  <a:prstGeom prst="rect">
                    <a:avLst/>
                  </a:prstGeom>
                </pic:spPr>
              </pic:pic>
            </a:graphicData>
          </a:graphic>
          <wp14:sizeRelH relativeFrom="margin">
            <wp14:pctWidth>0</wp14:pctWidth>
          </wp14:sizeRelH>
          <wp14:sizeRelV relativeFrom="margin">
            <wp14:pctHeight>0</wp14:pctHeight>
          </wp14:sizeRelV>
        </wp:anchor>
      </w:drawing>
    </w:r>
  </w:p>
  <w:p w14:paraId="141992A4" w14:textId="77777777" w:rsidR="00F27F4C" w:rsidRDefault="00F27F4C" w:rsidP="00F27F4C">
    <w:pPr>
      <w:pStyle w:val="BodyText"/>
      <w:rPr>
        <w:i w:val="0"/>
        <w:color w:val="231F20"/>
        <w:sz w:val="26"/>
      </w:rPr>
    </w:pPr>
  </w:p>
  <w:p w14:paraId="341B619D" w14:textId="77777777" w:rsidR="00F27F4C" w:rsidRDefault="00F27F4C" w:rsidP="00F27F4C">
    <w:pPr>
      <w:pStyle w:val="BodyText"/>
      <w:rPr>
        <w:i w:val="0"/>
        <w:color w:val="231F20"/>
        <w:sz w:val="26"/>
      </w:rPr>
    </w:pPr>
  </w:p>
  <w:p w14:paraId="197C9B2E" w14:textId="77777777" w:rsidR="00F27F4C" w:rsidRDefault="00F27F4C" w:rsidP="00F27F4C">
    <w:pPr>
      <w:pStyle w:val="BodyText"/>
      <w:rPr>
        <w:i w:val="0"/>
        <w:color w:val="231F20"/>
        <w:sz w:val="26"/>
      </w:rPr>
    </w:pPr>
  </w:p>
  <w:p w14:paraId="5C59F0B3" w14:textId="77777777" w:rsidR="00F27F4C" w:rsidRDefault="00F27F4C" w:rsidP="00F27F4C">
    <w:pPr>
      <w:pStyle w:val="BodyText"/>
      <w:rPr>
        <w:i w:val="0"/>
        <w:color w:val="231F20"/>
        <w:sz w:val="26"/>
      </w:rPr>
    </w:pPr>
  </w:p>
  <w:p w14:paraId="0173FDB0" w14:textId="77777777" w:rsidR="00F27F4C" w:rsidRPr="00365296" w:rsidRDefault="00F27F4C" w:rsidP="00F27F4C">
    <w:pPr>
      <w:pStyle w:val="BodyText"/>
      <w:jc w:val="center"/>
      <w:rPr>
        <w:i w:val="0"/>
      </w:rPr>
    </w:pPr>
    <w:r w:rsidRPr="00365296">
      <w:rPr>
        <w:i w:val="0"/>
        <w:noProof/>
      </w:rPr>
      <mc:AlternateContent>
        <mc:Choice Requires="wps">
          <w:drawing>
            <wp:anchor distT="0" distB="0" distL="114300" distR="114300" simplePos="0" relativeHeight="251649536" behindDoc="0" locked="0" layoutInCell="1" allowOverlap="1" wp14:anchorId="29106C58" wp14:editId="7619352C">
              <wp:simplePos x="0" y="0"/>
              <wp:positionH relativeFrom="page">
                <wp:posOffset>190500</wp:posOffset>
              </wp:positionH>
              <wp:positionV relativeFrom="page">
                <wp:posOffset>10325100</wp:posOffset>
              </wp:positionV>
              <wp:extent cx="0" cy="0"/>
              <wp:effectExtent l="200025" t="9525" r="20002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8D9A0" id="Line 10"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13pt" to="1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" strokeweight=".25pt">
              <w10:wrap anchorx="page" anchory="page"/>
            </v:line>
          </w:pict>
        </mc:Fallback>
      </mc:AlternateContent>
    </w:r>
    <w:r w:rsidRPr="00365296">
      <w:rPr>
        <w:i w:val="0"/>
        <w:noProof/>
      </w:rPr>
      <mc:AlternateContent>
        <mc:Choice Requires="wps">
          <w:drawing>
            <wp:anchor distT="0" distB="0" distL="114300" distR="114300" simplePos="0" relativeHeight="251670016" behindDoc="0" locked="0" layoutInCell="1" allowOverlap="1" wp14:anchorId="4019C495" wp14:editId="37975BAD">
              <wp:simplePos x="0" y="0"/>
              <wp:positionH relativeFrom="page">
                <wp:posOffset>8115300</wp:posOffset>
              </wp:positionH>
              <wp:positionV relativeFrom="page">
                <wp:posOffset>10325100</wp:posOffset>
              </wp:positionV>
              <wp:extent cx="190500" cy="0"/>
              <wp:effectExtent l="9525" t="9525" r="9525" b="95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A34E" id="Line 9"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9pt,813pt" to="654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dkEAIAACc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" strokeweight=".25pt">
              <w10:wrap anchorx="page" anchory="page"/>
            </v:line>
          </w:pict>
        </mc:Fallback>
      </mc:AlternateContent>
    </w:r>
    <w:r w:rsidRPr="00365296">
      <w:rPr>
        <w:i w:val="0"/>
        <w:noProof/>
      </w:rPr>
      <mc:AlternateContent>
        <mc:Choice Requires="wps">
          <w:drawing>
            <wp:anchor distT="0" distB="0" distL="114300" distR="114300" simplePos="0" relativeHeight="251690496" behindDoc="0" locked="0" layoutInCell="1" allowOverlap="1" wp14:anchorId="44A4C3A1" wp14:editId="7FF1D1C6">
              <wp:simplePos x="0" y="0"/>
              <wp:positionH relativeFrom="page">
                <wp:posOffset>266700</wp:posOffset>
              </wp:positionH>
              <wp:positionV relativeFrom="page">
                <wp:posOffset>10401300</wp:posOffset>
              </wp:positionV>
              <wp:extent cx="0" cy="190500"/>
              <wp:effectExtent l="9525" t="9525" r="952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E7CF" id="Line 8"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19pt" to="21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g5EAIAACc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" strokeweight=".25pt">
              <w10:wrap anchorx="page" anchory="page"/>
            </v:line>
          </w:pict>
        </mc:Fallback>
      </mc:AlternateContent>
    </w:r>
    <w:r w:rsidRPr="00365296">
      <w:rPr>
        <w:i w:val="0"/>
        <w:noProof/>
      </w:rPr>
      <mc:AlternateContent>
        <mc:Choice Requires="wps">
          <w:drawing>
            <wp:anchor distT="0" distB="0" distL="114300" distR="114300" simplePos="0" relativeHeight="251710976" behindDoc="0" locked="0" layoutInCell="1" allowOverlap="1" wp14:anchorId="7B099469" wp14:editId="398F672C">
              <wp:simplePos x="0" y="0"/>
              <wp:positionH relativeFrom="page">
                <wp:posOffset>8039100</wp:posOffset>
              </wp:positionH>
              <wp:positionV relativeFrom="page">
                <wp:posOffset>10401300</wp:posOffset>
              </wp:positionV>
              <wp:extent cx="0" cy="190500"/>
              <wp:effectExtent l="9525" t="9525" r="9525" b="95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BDBA" id="Line 6"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819pt" to="633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sXEQ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" strokeweight=".25pt">
              <w10:wrap anchorx="page" anchory="page"/>
            </v:line>
          </w:pict>
        </mc:Fallback>
      </mc:AlternateContent>
    </w:r>
    <w:r w:rsidRPr="00365296">
      <w:rPr>
        <w:i w:val="0"/>
        <w:color w:val="231F20"/>
        <w:sz w:val="26"/>
      </w:rPr>
      <w:t>BRANDON M. SCOTT</w:t>
    </w:r>
  </w:p>
  <w:p w14:paraId="59D809AD" w14:textId="77777777" w:rsidR="00F27F4C" w:rsidRDefault="00F27F4C" w:rsidP="00F27F4C">
    <w:pPr>
      <w:spacing w:line="229" w:lineRule="exact"/>
      <w:ind w:right="60"/>
      <w:jc w:val="center"/>
      <w:rPr>
        <w:sz w:val="20"/>
      </w:rPr>
    </w:pPr>
    <w:r>
      <w:rPr>
        <w:color w:val="231F20"/>
        <w:sz w:val="20"/>
      </w:rPr>
      <w:t>MAYOR</w:t>
    </w:r>
  </w:p>
  <w:p w14:paraId="4FF8094A" w14:textId="77777777" w:rsidR="00F27F4C" w:rsidRDefault="00F27F4C" w:rsidP="00F27F4C">
    <w:pPr>
      <w:pStyle w:val="BodyText"/>
      <w:spacing w:before="46"/>
      <w:ind w:right="60"/>
      <w:jc w:val="center"/>
    </w:pPr>
    <w:r>
      <w:rPr>
        <w:color w:val="231F20"/>
      </w:rPr>
      <w:t>100 Holliday Street, Room 250</w:t>
    </w:r>
  </w:p>
  <w:p w14:paraId="79894035" w14:textId="77777777" w:rsidR="00F27F4C" w:rsidRDefault="00F27F4C" w:rsidP="00F27F4C">
    <w:pPr>
      <w:pStyle w:val="BodyText"/>
      <w:spacing w:before="10"/>
      <w:ind w:right="60"/>
      <w:jc w:val="center"/>
    </w:pPr>
    <w:r>
      <w:rPr>
        <w:color w:val="231F20"/>
      </w:rPr>
      <w:t>Baltimore, Maryland 21202</w:t>
    </w:r>
  </w:p>
  <w:p w14:paraId="3F99EAC1" w14:textId="77777777" w:rsidR="00F27F4C" w:rsidRDefault="00F2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56D"/>
    <w:multiLevelType w:val="multilevel"/>
    <w:tmpl w:val="4442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13B18"/>
    <w:multiLevelType w:val="hybridMultilevel"/>
    <w:tmpl w:val="7E7A9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766"/>
    <w:multiLevelType w:val="multilevel"/>
    <w:tmpl w:val="CCC4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D5812"/>
    <w:multiLevelType w:val="hybridMultilevel"/>
    <w:tmpl w:val="F8124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8972F4"/>
    <w:multiLevelType w:val="hybridMultilevel"/>
    <w:tmpl w:val="78A84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E304D"/>
    <w:multiLevelType w:val="hybridMultilevel"/>
    <w:tmpl w:val="765E9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67E53"/>
    <w:multiLevelType w:val="multilevel"/>
    <w:tmpl w:val="0940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A5BE0"/>
    <w:multiLevelType w:val="multilevel"/>
    <w:tmpl w:val="BAE2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13535"/>
    <w:multiLevelType w:val="multilevel"/>
    <w:tmpl w:val="F5181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67AAD"/>
    <w:multiLevelType w:val="multilevel"/>
    <w:tmpl w:val="2B5CE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57B86"/>
    <w:multiLevelType w:val="hybridMultilevel"/>
    <w:tmpl w:val="5F82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53D9F"/>
    <w:multiLevelType w:val="multilevel"/>
    <w:tmpl w:val="9958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1"/>
  </w:num>
  <w:num w:numId="5">
    <w:abstractNumId w:val="7"/>
  </w:num>
  <w:num w:numId="6">
    <w:abstractNumId w:val="3"/>
  </w:num>
  <w:num w:numId="7">
    <w:abstractNumId w:val="2"/>
  </w:num>
  <w:num w:numId="8">
    <w:abstractNumId w:val="0"/>
  </w:num>
  <w:num w:numId="9">
    <w:abstractNumId w:val="11"/>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89"/>
    <w:rsid w:val="00003972"/>
    <w:rsid w:val="000066F2"/>
    <w:rsid w:val="00085689"/>
    <w:rsid w:val="000B0D5D"/>
    <w:rsid w:val="000F09B9"/>
    <w:rsid w:val="001458FE"/>
    <w:rsid w:val="0015005A"/>
    <w:rsid w:val="0016228E"/>
    <w:rsid w:val="00167BBE"/>
    <w:rsid w:val="001909F4"/>
    <w:rsid w:val="0019766B"/>
    <w:rsid w:val="001C4820"/>
    <w:rsid w:val="001E260C"/>
    <w:rsid w:val="00201745"/>
    <w:rsid w:val="002214D3"/>
    <w:rsid w:val="002316C6"/>
    <w:rsid w:val="00246DD7"/>
    <w:rsid w:val="002570F0"/>
    <w:rsid w:val="002A73DC"/>
    <w:rsid w:val="002C53F8"/>
    <w:rsid w:val="003104F9"/>
    <w:rsid w:val="00360B94"/>
    <w:rsid w:val="00365296"/>
    <w:rsid w:val="0037656B"/>
    <w:rsid w:val="003D1390"/>
    <w:rsid w:val="003D1DE6"/>
    <w:rsid w:val="003D66BF"/>
    <w:rsid w:val="003F00EB"/>
    <w:rsid w:val="004267F1"/>
    <w:rsid w:val="00447418"/>
    <w:rsid w:val="00463C2F"/>
    <w:rsid w:val="00471EB5"/>
    <w:rsid w:val="004B6037"/>
    <w:rsid w:val="004C4DA6"/>
    <w:rsid w:val="00512A4C"/>
    <w:rsid w:val="00530984"/>
    <w:rsid w:val="005530EE"/>
    <w:rsid w:val="00571667"/>
    <w:rsid w:val="00582840"/>
    <w:rsid w:val="005A3ACC"/>
    <w:rsid w:val="005B02B3"/>
    <w:rsid w:val="005B05E2"/>
    <w:rsid w:val="005B49AF"/>
    <w:rsid w:val="005C1D8E"/>
    <w:rsid w:val="00623C9B"/>
    <w:rsid w:val="006335AF"/>
    <w:rsid w:val="006665B9"/>
    <w:rsid w:val="006721BF"/>
    <w:rsid w:val="006A3225"/>
    <w:rsid w:val="006B0DDD"/>
    <w:rsid w:val="007348A6"/>
    <w:rsid w:val="00786501"/>
    <w:rsid w:val="007971E7"/>
    <w:rsid w:val="007D220E"/>
    <w:rsid w:val="007E47DD"/>
    <w:rsid w:val="008212E4"/>
    <w:rsid w:val="00841487"/>
    <w:rsid w:val="00841E8C"/>
    <w:rsid w:val="0089464B"/>
    <w:rsid w:val="008B0E49"/>
    <w:rsid w:val="0090016D"/>
    <w:rsid w:val="009038E6"/>
    <w:rsid w:val="009621EB"/>
    <w:rsid w:val="009912A4"/>
    <w:rsid w:val="009B6585"/>
    <w:rsid w:val="00A06421"/>
    <w:rsid w:val="00A26D37"/>
    <w:rsid w:val="00A30571"/>
    <w:rsid w:val="00A475D6"/>
    <w:rsid w:val="00A75C22"/>
    <w:rsid w:val="00AA4748"/>
    <w:rsid w:val="00AC445C"/>
    <w:rsid w:val="00AC6E49"/>
    <w:rsid w:val="00B268DF"/>
    <w:rsid w:val="00B43A42"/>
    <w:rsid w:val="00B70F44"/>
    <w:rsid w:val="00B7537B"/>
    <w:rsid w:val="00BA2341"/>
    <w:rsid w:val="00BC22F3"/>
    <w:rsid w:val="00BC6EBC"/>
    <w:rsid w:val="00BE140C"/>
    <w:rsid w:val="00BE79AB"/>
    <w:rsid w:val="00C42475"/>
    <w:rsid w:val="00C53708"/>
    <w:rsid w:val="00C93B76"/>
    <w:rsid w:val="00D429A6"/>
    <w:rsid w:val="00D43E2A"/>
    <w:rsid w:val="00D4453D"/>
    <w:rsid w:val="00D55C0E"/>
    <w:rsid w:val="00D73945"/>
    <w:rsid w:val="00DA76C7"/>
    <w:rsid w:val="00DD1AEA"/>
    <w:rsid w:val="00E075C1"/>
    <w:rsid w:val="00E201B0"/>
    <w:rsid w:val="00E736DB"/>
    <w:rsid w:val="00E74885"/>
    <w:rsid w:val="00E74D57"/>
    <w:rsid w:val="00EA4E3A"/>
    <w:rsid w:val="00EB347E"/>
    <w:rsid w:val="00EF7054"/>
    <w:rsid w:val="00F24F93"/>
    <w:rsid w:val="00F27F4C"/>
    <w:rsid w:val="00F461C2"/>
    <w:rsid w:val="00F503EE"/>
    <w:rsid w:val="00F604D5"/>
    <w:rsid w:val="00F87EF7"/>
    <w:rsid w:val="00FC3F48"/>
    <w:rsid w:val="00FC6183"/>
    <w:rsid w:val="00FC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CB6D00"/>
  <w15:docId w15:val="{08A3FFB2-4D35-46D1-9143-E5575620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0F09B9"/>
    <w:pPr>
      <w:keepNext/>
      <w:keepLines/>
      <w:widowControl/>
      <w:autoSpaceDE/>
      <w:autoSpaceDN/>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0F09B9"/>
    <w:rPr>
      <w:rFonts w:ascii="Calibri" w:eastAsia="Calibri" w:hAnsi="Calibri" w:cs="Calibri"/>
      <w:b/>
      <w:sz w:val="72"/>
      <w:szCs w:val="72"/>
    </w:rPr>
  </w:style>
  <w:style w:type="paragraph" w:styleId="NoSpacing">
    <w:name w:val="No Spacing"/>
    <w:uiPriority w:val="1"/>
    <w:qFormat/>
    <w:rsid w:val="000F09B9"/>
    <w:pPr>
      <w:widowControl/>
      <w:autoSpaceDE/>
      <w:autoSpaceDN/>
    </w:pPr>
    <w:rPr>
      <w:rFonts w:ascii="Calibri" w:eastAsia="Calibri" w:hAnsi="Calibri" w:cs="Calibri"/>
    </w:rPr>
  </w:style>
  <w:style w:type="character" w:styleId="Hyperlink">
    <w:name w:val="Hyperlink"/>
    <w:rsid w:val="00AC6E49"/>
    <w:rPr>
      <w:color w:val="0000FF"/>
      <w:u w:val="single"/>
    </w:rPr>
  </w:style>
  <w:style w:type="paragraph" w:styleId="BalloonText">
    <w:name w:val="Balloon Text"/>
    <w:basedOn w:val="Normal"/>
    <w:link w:val="BalloonTextChar"/>
    <w:uiPriority w:val="99"/>
    <w:semiHidden/>
    <w:unhideWhenUsed/>
    <w:rsid w:val="00190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F4"/>
    <w:rPr>
      <w:rFonts w:ascii="Segoe UI" w:eastAsia="Times New Roman" w:hAnsi="Segoe UI" w:cs="Segoe UI"/>
      <w:sz w:val="18"/>
      <w:szCs w:val="18"/>
    </w:rPr>
  </w:style>
  <w:style w:type="paragraph" w:styleId="Header">
    <w:name w:val="header"/>
    <w:basedOn w:val="Normal"/>
    <w:link w:val="HeaderChar"/>
    <w:uiPriority w:val="99"/>
    <w:unhideWhenUsed/>
    <w:rsid w:val="00A26D37"/>
    <w:pPr>
      <w:tabs>
        <w:tab w:val="center" w:pos="4680"/>
        <w:tab w:val="right" w:pos="9360"/>
      </w:tabs>
    </w:pPr>
  </w:style>
  <w:style w:type="character" w:customStyle="1" w:styleId="HeaderChar">
    <w:name w:val="Header Char"/>
    <w:basedOn w:val="DefaultParagraphFont"/>
    <w:link w:val="Header"/>
    <w:uiPriority w:val="99"/>
    <w:rsid w:val="00A26D37"/>
    <w:rPr>
      <w:rFonts w:ascii="Times New Roman" w:eastAsia="Times New Roman" w:hAnsi="Times New Roman" w:cs="Times New Roman"/>
    </w:rPr>
  </w:style>
  <w:style w:type="paragraph" w:styleId="Footer">
    <w:name w:val="footer"/>
    <w:basedOn w:val="Normal"/>
    <w:link w:val="FooterChar"/>
    <w:uiPriority w:val="99"/>
    <w:unhideWhenUsed/>
    <w:rsid w:val="00A26D37"/>
    <w:pPr>
      <w:tabs>
        <w:tab w:val="center" w:pos="4680"/>
        <w:tab w:val="right" w:pos="9360"/>
      </w:tabs>
    </w:pPr>
  </w:style>
  <w:style w:type="character" w:customStyle="1" w:styleId="FooterChar">
    <w:name w:val="Footer Char"/>
    <w:basedOn w:val="DefaultParagraphFont"/>
    <w:link w:val="Footer"/>
    <w:uiPriority w:val="99"/>
    <w:rsid w:val="00A26D37"/>
    <w:rPr>
      <w:rFonts w:ascii="Times New Roman" w:eastAsia="Times New Roman" w:hAnsi="Times New Roman" w:cs="Times New Roman"/>
    </w:rPr>
  </w:style>
  <w:style w:type="character" w:customStyle="1" w:styleId="addressdispform">
    <w:name w:val="addressdispform"/>
    <w:basedOn w:val="DefaultParagraphFont"/>
    <w:rsid w:val="005530EE"/>
  </w:style>
  <w:style w:type="character" w:customStyle="1" w:styleId="UnresolvedMention1">
    <w:name w:val="Unresolved Mention1"/>
    <w:basedOn w:val="DefaultParagraphFont"/>
    <w:uiPriority w:val="99"/>
    <w:semiHidden/>
    <w:unhideWhenUsed/>
    <w:rsid w:val="0016228E"/>
    <w:rPr>
      <w:color w:val="605E5C"/>
      <w:shd w:val="clear" w:color="auto" w:fill="E1DFDD"/>
    </w:rPr>
  </w:style>
  <w:style w:type="paragraph" w:styleId="NormalWeb">
    <w:name w:val="Normal (Web)"/>
    <w:basedOn w:val="Normal"/>
    <w:uiPriority w:val="99"/>
    <w:unhideWhenUsed/>
    <w:rsid w:val="00360B94"/>
    <w:pPr>
      <w:widowControl/>
      <w:autoSpaceDE/>
      <w:autoSpaceDN/>
      <w:spacing w:before="100" w:beforeAutospacing="1" w:after="100" w:afterAutospacing="1"/>
    </w:pPr>
    <w:rPr>
      <w:sz w:val="24"/>
      <w:szCs w:val="24"/>
    </w:rPr>
  </w:style>
  <w:style w:type="character" w:customStyle="1" w:styleId="im">
    <w:name w:val="im"/>
    <w:basedOn w:val="DefaultParagraphFont"/>
    <w:rsid w:val="00C5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8764">
      <w:bodyDiv w:val="1"/>
      <w:marLeft w:val="0"/>
      <w:marRight w:val="0"/>
      <w:marTop w:val="0"/>
      <w:marBottom w:val="0"/>
      <w:divBdr>
        <w:top w:val="none" w:sz="0" w:space="0" w:color="auto"/>
        <w:left w:val="none" w:sz="0" w:space="0" w:color="auto"/>
        <w:bottom w:val="none" w:sz="0" w:space="0" w:color="auto"/>
        <w:right w:val="none" w:sz="0" w:space="0" w:color="auto"/>
      </w:divBdr>
    </w:div>
    <w:div w:id="281693372">
      <w:bodyDiv w:val="1"/>
      <w:marLeft w:val="0"/>
      <w:marRight w:val="0"/>
      <w:marTop w:val="0"/>
      <w:marBottom w:val="0"/>
      <w:divBdr>
        <w:top w:val="none" w:sz="0" w:space="0" w:color="auto"/>
        <w:left w:val="none" w:sz="0" w:space="0" w:color="auto"/>
        <w:bottom w:val="none" w:sz="0" w:space="0" w:color="auto"/>
        <w:right w:val="none" w:sz="0" w:space="0" w:color="auto"/>
      </w:divBdr>
    </w:div>
    <w:div w:id="455760103">
      <w:bodyDiv w:val="1"/>
      <w:marLeft w:val="0"/>
      <w:marRight w:val="0"/>
      <w:marTop w:val="0"/>
      <w:marBottom w:val="0"/>
      <w:divBdr>
        <w:top w:val="none" w:sz="0" w:space="0" w:color="auto"/>
        <w:left w:val="none" w:sz="0" w:space="0" w:color="auto"/>
        <w:bottom w:val="none" w:sz="0" w:space="0" w:color="auto"/>
        <w:right w:val="none" w:sz="0" w:space="0" w:color="auto"/>
      </w:divBdr>
    </w:div>
    <w:div w:id="947810355">
      <w:bodyDiv w:val="1"/>
      <w:marLeft w:val="0"/>
      <w:marRight w:val="0"/>
      <w:marTop w:val="0"/>
      <w:marBottom w:val="0"/>
      <w:divBdr>
        <w:top w:val="none" w:sz="0" w:space="0" w:color="auto"/>
        <w:left w:val="none" w:sz="0" w:space="0" w:color="auto"/>
        <w:bottom w:val="none" w:sz="0" w:space="0" w:color="auto"/>
        <w:right w:val="none" w:sz="0" w:space="0" w:color="auto"/>
      </w:divBdr>
    </w:div>
    <w:div w:id="1375344726">
      <w:bodyDiv w:val="1"/>
      <w:marLeft w:val="0"/>
      <w:marRight w:val="0"/>
      <w:marTop w:val="0"/>
      <w:marBottom w:val="0"/>
      <w:divBdr>
        <w:top w:val="none" w:sz="0" w:space="0" w:color="auto"/>
        <w:left w:val="none" w:sz="0" w:space="0" w:color="auto"/>
        <w:bottom w:val="none" w:sz="0" w:space="0" w:color="auto"/>
        <w:right w:val="none" w:sz="0" w:space="0" w:color="auto"/>
      </w:divBdr>
    </w:div>
    <w:div w:id="1608540170">
      <w:bodyDiv w:val="1"/>
      <w:marLeft w:val="0"/>
      <w:marRight w:val="0"/>
      <w:marTop w:val="0"/>
      <w:marBottom w:val="0"/>
      <w:divBdr>
        <w:top w:val="none" w:sz="0" w:space="0" w:color="auto"/>
        <w:left w:val="none" w:sz="0" w:space="0" w:color="auto"/>
        <w:bottom w:val="none" w:sz="0" w:space="0" w:color="auto"/>
        <w:right w:val="none" w:sz="0" w:space="0" w:color="auto"/>
      </w:divBdr>
    </w:div>
    <w:div w:id="1964075289">
      <w:bodyDiv w:val="1"/>
      <w:marLeft w:val="0"/>
      <w:marRight w:val="0"/>
      <w:marTop w:val="0"/>
      <w:marBottom w:val="0"/>
      <w:divBdr>
        <w:top w:val="none" w:sz="0" w:space="0" w:color="auto"/>
        <w:left w:val="none" w:sz="0" w:space="0" w:color="auto"/>
        <w:bottom w:val="none" w:sz="0" w:space="0" w:color="auto"/>
        <w:right w:val="none" w:sz="0" w:space="0" w:color="auto"/>
      </w:divBdr>
    </w:div>
    <w:div w:id="1982491099">
      <w:bodyDiv w:val="1"/>
      <w:marLeft w:val="0"/>
      <w:marRight w:val="0"/>
      <w:marTop w:val="0"/>
      <w:marBottom w:val="0"/>
      <w:divBdr>
        <w:top w:val="none" w:sz="0" w:space="0" w:color="auto"/>
        <w:left w:val="none" w:sz="0" w:space="0" w:color="auto"/>
        <w:bottom w:val="none" w:sz="0" w:space="0" w:color="auto"/>
        <w:right w:val="none" w:sz="0" w:space="0" w:color="auto"/>
      </w:divBdr>
    </w:div>
    <w:div w:id="1989169225">
      <w:bodyDiv w:val="1"/>
      <w:marLeft w:val="0"/>
      <w:marRight w:val="0"/>
      <w:marTop w:val="0"/>
      <w:marBottom w:val="0"/>
      <w:divBdr>
        <w:top w:val="none" w:sz="0" w:space="0" w:color="auto"/>
        <w:left w:val="none" w:sz="0" w:space="0" w:color="auto"/>
        <w:bottom w:val="none" w:sz="0" w:space="0" w:color="auto"/>
        <w:right w:val="none" w:sz="0" w:space="0" w:color="auto"/>
      </w:divBdr>
    </w:div>
    <w:div w:id="20188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052BE9E4D6945B181F2442F7B2E77" ma:contentTypeVersion="11" ma:contentTypeDescription="Create a new document." ma:contentTypeScope="" ma:versionID="974443af5f4168ebacab1ae9f88c42ea">
  <xsd:schema xmlns:xsd="http://www.w3.org/2001/XMLSchema" xmlns:xs="http://www.w3.org/2001/XMLSchema" xmlns:p="http://schemas.microsoft.com/office/2006/metadata/properties" xmlns:ns3="c683c5a2-c9ac-466a-b596-ff4244327b8c" xmlns:ns4="4512480e-167b-4cf1-be5f-b450f5547f84" targetNamespace="http://schemas.microsoft.com/office/2006/metadata/properties" ma:root="true" ma:fieldsID="01c5116f18a752a420ce488f405956af" ns3:_="" ns4:_="">
    <xsd:import namespace="c683c5a2-c9ac-466a-b596-ff4244327b8c"/>
    <xsd:import namespace="4512480e-167b-4cf1-be5f-b450f5547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3c5a2-c9ac-466a-b596-ff4244327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2480e-167b-4cf1-be5f-b450f5547f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AA5B-CF4A-4446-BAB4-97921D274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3c5a2-c9ac-466a-b596-ff4244327b8c"/>
    <ds:schemaRef ds:uri="4512480e-167b-4cf1-be5f-b450f5547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CCCCF-2A2A-4018-AC54-1E5157F02102}">
  <ds:schemaRef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512480e-167b-4cf1-be5f-b450f5547f84"/>
    <ds:schemaRef ds:uri="c683c5a2-c9ac-466a-b596-ff4244327b8c"/>
  </ds:schemaRefs>
</ds:datastoreItem>
</file>

<file path=customXml/itemProps3.xml><?xml version="1.0" encoding="utf-8"?>
<ds:datastoreItem xmlns:ds="http://schemas.openxmlformats.org/officeDocument/2006/customXml" ds:itemID="{D8E5F966-E008-4DD2-8E6D-DA3377A24093}">
  <ds:schemaRefs>
    <ds:schemaRef ds:uri="http://schemas.microsoft.com/sharepoint/v3/contenttype/forms"/>
  </ds:schemaRefs>
</ds:datastoreItem>
</file>

<file path=customXml/itemProps4.xml><?xml version="1.0" encoding="utf-8"?>
<ds:datastoreItem xmlns:ds="http://schemas.openxmlformats.org/officeDocument/2006/customXml" ds:itemID="{DDC15AF0-F8F7-4DC0-BB50-2BCFA1C0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Baltimore City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CCuser</dc:creator>
  <cp:lastModifiedBy>French, Jack (Mayor's Office)</cp:lastModifiedBy>
  <cp:revision>3</cp:revision>
  <cp:lastPrinted>2022-06-02T21:09:00Z</cp:lastPrinted>
  <dcterms:created xsi:type="dcterms:W3CDTF">2022-06-21T15:47:00Z</dcterms:created>
  <dcterms:modified xsi:type="dcterms:W3CDTF">2022-06-21T16:11:00Z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Adobe InDesign CS5 (7.0)</vt:lpwstr>
  </property>
  <property fmtid="{D5CDD505-2E9C-101B-9397-08002B2CF9AE}" pid="4" name="LastSaved">
    <vt:filetime>2019-04-11T00:00:00Z</vt:filetime>
  </property>
  <property fmtid="{D5CDD505-2E9C-101B-9397-08002B2CF9AE}" pid="5" name="ContentTypeId">
    <vt:lpwstr>0x01010067F052BE9E4D6945B181F2442F7B2E77</vt:lpwstr>
  </property>
</Properties>
</file>